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KINNITATUD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/>
            </w:pPr>
            <w:r>
              <w:rPr>
                <w:sz w:val="22"/>
                <w:szCs w:val="22"/>
              </w:rPr>
              <w:t xml:space="preserve">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0" w:name="__Fieldmark__4_1794581961"/>
            <w:r>
              <w:rPr>
                <w:sz w:val="22"/>
                <w:szCs w:val="22"/>
              </w:rPr>
              <w:t>20.03.2023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käskkirjaga nr 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1" w:name="__Fieldmark__10_1794581961"/>
            <w:r>
              <w:rPr>
                <w:sz w:val="22"/>
                <w:szCs w:val="22"/>
              </w:rPr>
              <w:t>1-3/51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1"/>
            <w:r>
              <w:rPr>
                <w:sz w:val="22"/>
                <w:szCs w:val="22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eastAsia="en-US"/>
              </w:rPr>
              <w:t>Pakkumusega nõustumus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Käesolevaga annan </w:t>
            </w:r>
            <w:r>
              <w:rPr>
                <w:rFonts w:eastAsia="Calibri" w:cs="Times New Roman"/>
                <w:lang w:eastAsia="en-US"/>
              </w:rPr>
              <w:t>Kobilu Külselts MTÜ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2" w:name="__Fieldmark__39_1794581961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20.03.2023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2"/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käskkirjas nr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3" w:name="__Fieldmark__45_1794581961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1-3/51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3"/>
            <w:r>
              <w:rPr>
                <w:rFonts w:eastAsia="Calibri" w:cs="Times New Roman"/>
                <w:lang w:eastAsia="en-US"/>
              </w:rPr>
              <w:t>„</w:t>
            </w:r>
            <w:r>
              <w:rPr>
                <w:rFonts w:cs="Times New Roman"/>
                <w:lang w:eastAsia="en-US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Times New Roman"/>
                <w:lang w:eastAsia="en-US"/>
              </w:rPr>
              <w:t xml:space="preserve">“ (edaspidi </w:t>
            </w:r>
            <w:r>
              <w:rPr>
                <w:rFonts w:eastAsia="Calibri" w:cs="Times New Roman"/>
                <w:i/>
                <w:lang w:eastAsia="en-US"/>
              </w:rPr>
              <w:t>siseministri käskkiri</w:t>
            </w:r>
            <w:r>
              <w:rPr>
                <w:rFonts w:eastAsia="Calibri" w:cs="Times New Roman"/>
                <w:lang w:eastAsia="en-US"/>
              </w:rPr>
              <w:t>).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2E74B5"/>
                <w:lang w:eastAsia="en-US"/>
              </w:rPr>
              <w:t>Kobilu Külaselts MTÜ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kontaktisiku nimi, e-posti aadress ja telefoni nr lepingu täitmisel on: 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2E74B5"/>
                <w:lang w:eastAsia="en-US"/>
              </w:rPr>
              <w:t>Agu Kasetalu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, </w:t>
            </w:r>
            <w:r>
              <w:rPr>
                <w:rFonts w:eastAsia="Calibri" w:cs="Times New Roman"/>
                <w:color w:val="2E74B5"/>
                <w:lang w:eastAsia="en-US"/>
              </w:rPr>
              <w:t>agu.kasetalu@gmail.com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, </w:t>
            </w:r>
            <w:r>
              <w:rPr>
                <w:rFonts w:eastAsia="Calibri" w:cs="Times New Roman"/>
                <w:color w:val="2E74B5"/>
                <w:lang w:eastAsia="en-US"/>
              </w:rPr>
              <w:t>+372 5056772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Palun kandke toetus üle arvelduskontole: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SEB EE271010220217031221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(allkirjastatud digitaalselt)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2E74B5"/>
                <w:lang w:eastAsia="en-US"/>
              </w:rPr>
              <w:t>Kobilu Külaselt MTÜ Juhatuse liige,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2E74B5"/>
                <w:lang w:eastAsia="en-US"/>
              </w:rPr>
              <w:t>Agu Kasetalu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3"/>
        <w:gridCol w:w="4357"/>
      </w:tblGrid>
      <w:tr>
        <w:trPr/>
        <w:tc>
          <w:tcPr>
            <w:tcW w:w="4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/>
      <w:jc w:val="both"/>
    </w:pPr>
    <w:rPr>
      <w:rFonts w:eastAsia="SimSun" w:ascii="Times New Roman" w:hAnsi="Times New Roman" w:cs="Times New Roman"/>
      <w:color w:val="auto"/>
      <w:sz w:val="24"/>
      <w:szCs w:val="24"/>
      <w:lang w:eastAsia="zh-CN" w:bidi="hi-IN" w:val="et-EE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/>
      <w:tabs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zh-CN" w:bidi="hi-IN" w:val="et-EE"/>
    </w:rPr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oend2">
    <w:name w:val="List Bullet 3"/>
    <w:basedOn w:val="Normal"/>
    <w:rsid w:val="00df44df"/>
    <w:pPr>
      <w:tabs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/>
      <w:keepLines/>
      <w:widowControl/>
      <w:suppressLineNumbers/>
      <w:bidi w:val="0"/>
      <w:jc w:val="left"/>
    </w:pPr>
    <w:rPr>
      <w:rFonts w:eastAsia="SimSun" w:ascii="Times New Roman" w:hAnsi="Times New Roman" w:cs="Times New Roman"/>
      <w:bCs/>
      <w:color w:val="auto"/>
      <w:sz w:val="24"/>
      <w:szCs w:val="20"/>
      <w:lang w:eastAsia="zh-CN" w:bidi="hi-IN" w:val="et-EE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eastAsia="SimSun" w:ascii="Times New Roman" w:hAnsi="Times New Roman" w:cs="Times New Roman"/>
      <w:bCs/>
      <w:color w:val="auto"/>
      <w:sz w:val="24"/>
      <w:szCs w:val="24"/>
      <w:lang w:eastAsia="zh-CN" w:bidi="hi-IN" w:val="et-EE"/>
    </w:rPr>
  </w:style>
  <w:style w:type="paragraph" w:styleId="Tekst" w:customStyle="1">
    <w:name w:val="Tekst"/>
    <w:basedOn w:val="Pealdis"/>
    <w:autoRedefine/>
    <w:qFormat/>
    <w:rsid w:val="007056e1"/>
    <w:pPr>
      <w:widowControl/>
      <w:bidi w:val="0"/>
      <w:jc w:val="both"/>
    </w:pPr>
    <w:rPr>
      <w:rFonts w:eastAsia="SimSun" w:cs="Mangal"/>
      <w:sz w:val="24"/>
      <w:szCs w:val="24"/>
      <w:lang w:eastAsia="zh-CN" w:bidi="hi-IN"/>
    </w:rPr>
  </w:style>
  <w:style w:type="paragraph" w:styleId="Kuupev1" w:customStyle="1">
    <w:name w:val="Kuupäev1"/>
    <w:autoRedefine/>
    <w:qFormat/>
    <w:rsid w:val="005927c1"/>
    <w:pPr>
      <w:widowControl/>
      <w:tabs>
        <w:tab w:val="left" w:pos="291" w:leader="none"/>
      </w:tabs>
      <w:bidi w:val="0"/>
      <w:spacing w:before="840" w:after="0"/>
      <w:jc w:val="both"/>
    </w:pPr>
    <w:rPr>
      <w:rFonts w:eastAsia="SimSun" w:ascii="Times New Roman" w:hAnsi="Times New Roman" w:cs="Times New Roman"/>
      <w:color w:val="auto"/>
      <w:sz w:val="24"/>
      <w:szCs w:val="24"/>
      <w:lang w:eastAsia="zh-CN" w:bidi="hi-IN" w:val="et-EE"/>
    </w:rPr>
  </w:style>
  <w:style w:type="paragraph" w:styleId="Liik" w:customStyle="1">
    <w:name w:val="Liik"/>
    <w:autoRedefine/>
    <w:qFormat/>
    <w:rsid w:val="00110bca"/>
    <w:pPr>
      <w:widowControl/>
      <w:bidi w:val="0"/>
      <w:jc w:val="left"/>
    </w:pPr>
    <w:rPr>
      <w:rFonts w:eastAsia="SimSun" w:ascii="Times New Roman" w:hAnsi="Times New Roman" w:cs="Times New Roman"/>
      <w:caps/>
      <w:color w:val="auto"/>
      <w:sz w:val="24"/>
      <w:szCs w:val="24"/>
      <w:lang w:eastAsia="zh-CN" w:bidi="hi-IN" w:val="et-EE"/>
    </w:rPr>
  </w:style>
  <w:style w:type="paragraph" w:styleId="Osa" w:customStyle="1">
    <w:name w:val="Osa"/>
    <w:qFormat/>
    <w:rsid w:val="0050252a"/>
    <w:pPr>
      <w:widowControl/>
      <w:bidi w:val="0"/>
      <w:jc w:val="center"/>
    </w:pPr>
    <w:rPr>
      <w:rFonts w:eastAsia="SimSun" w:cs="Mangal" w:ascii="Times New Roman" w:hAnsi="Times New Roman"/>
      <w:b/>
      <w:color w:val="auto"/>
      <w:sz w:val="24"/>
      <w:szCs w:val="24"/>
      <w:lang w:eastAsia="zh-CN" w:bidi="hi-IN" w:val="et-EE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jc w:val="both"/>
    </w:pPr>
    <w:rPr>
      <w:rFonts w:eastAsia="SimSun" w:cs="Mangal" w:ascii="Times New Roman" w:hAnsi="Times New Roman"/>
      <w:color w:val="auto"/>
      <w:sz w:val="24"/>
      <w:szCs w:val="20"/>
      <w:lang w:eastAsia="zh-CN" w:bidi="hi-IN"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3</TotalTime>
  <Application>LibreOffice/5.2.4.2$Windows_X86_64 LibreOffice_project/3d5603e1122f0f102b62521720ab13a38a4e0eb0</Application>
  <Pages>1</Pages>
  <Words>144</Words>
  <Characters>1072</Characters>
  <CharactersWithSpaces>1197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2023-03-20T21:34:06Z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